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41" w:rightFromText="141" w:topFromText="0" w:bottomFromText="0" w:vertAnchor="page" w:horzAnchor="margin" w:tblpX="0" w:tblpY="555"/>
        <w:tblW w:w="8686.0" w:type="dxa"/>
        <w:jc w:val="left"/>
        <w:tblBorders>
          <w:top w:color="ffc000" w:space="0" w:sz="12" w:val="single"/>
          <w:left w:color="ffc000" w:space="0" w:sz="12" w:val="single"/>
          <w:bottom w:color="ffc000" w:space="0" w:sz="12" w:val="single"/>
          <w:right w:color="ffc000" w:space="0" w:sz="12" w:val="single"/>
          <w:insideH w:color="ffc000" w:space="0" w:sz="12" w:val="single"/>
          <w:insideV w:color="ffc000" w:space="0" w:sz="12" w:val="single"/>
        </w:tblBorders>
        <w:tblLayout w:type="fixed"/>
        <w:tblLook w:val="0400"/>
      </w:tblPr>
      <w:tblGrid>
        <w:gridCol w:w="3064"/>
        <w:gridCol w:w="5622"/>
        <w:tblGridChange w:id="0">
          <w:tblGrid>
            <w:gridCol w:w="3064"/>
            <w:gridCol w:w="5622"/>
          </w:tblGrid>
        </w:tblGridChange>
      </w:tblGrid>
      <w:tr>
        <w:trPr>
          <w:cantSplit w:val="0"/>
          <w:trHeight w:val="1123" w:hRule="atLeast"/>
          <w:tblHeader w:val="0"/>
        </w:trPr>
        <w:tc>
          <w:tcPr/>
          <w:p w:rsidR="00000000" w:rsidDel="00000000" w:rsidP="00000000" w:rsidRDefault="00000000" w:rsidRPr="00000000" w14:paraId="00000002">
            <w:pPr>
              <w:rPr>
                <w:b w:val="1"/>
                <w:sz w:val="28"/>
                <w:szCs w:val="28"/>
              </w:rPr>
            </w:pPr>
            <w:r w:rsidDel="00000000" w:rsidR="00000000" w:rsidRPr="00000000">
              <w:rPr>
                <w:b w:val="1"/>
                <w:sz w:val="28"/>
                <w:szCs w:val="28"/>
                <w:rtl w:val="0"/>
              </w:rPr>
              <w:t xml:space="preserve">Grupo de interés: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822961</wp:posOffset>
                      </wp:positionH>
                      <wp:positionV relativeFrom="paragraph">
                        <wp:posOffset>-699131</wp:posOffset>
                      </wp:positionV>
                      <wp:extent cx="3895725" cy="609600"/>
                      <wp:effectExtent b="0" l="0" r="0" t="0"/>
                      <wp:wrapNone/>
                      <wp:docPr id="3" name=""/>
                      <a:graphic>
                        <a:graphicData uri="http://schemas.microsoft.com/office/word/2010/wordprocessingShape">
                          <wps:wsp>
                            <wps:cNvSpPr/>
                            <wps:cNvPr id="2" name="Shape 2"/>
                            <wps:spPr>
                              <a:xfrm>
                                <a:off x="3407663" y="3484725"/>
                                <a:ext cx="3876675" cy="59055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0000"/>
                                      <w:sz w:val="32"/>
                                      <w:vertAlign w:val="baseline"/>
                                    </w:rPr>
                                    <w:t xml:space="preserve">Formato de Entrevistas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0000"/>
                                      <w:sz w:val="32"/>
                                      <w:vertAlign w:val="baseline"/>
                                    </w:rPr>
                                  </w:r>
                                  <w:r w:rsidDel="00000000" w:rsidR="00000000" w:rsidRPr="00000000">
                                    <w:rPr>
                                      <w:rFonts w:ascii="Arial" w:cs="Arial" w:eastAsia="Arial" w:hAnsi="Arial"/>
                                      <w:b w:val="1"/>
                                      <w:i w:val="0"/>
                                      <w:smallCaps w:val="0"/>
                                      <w:strike w:val="0"/>
                                      <w:color w:val="ff0000"/>
                                      <w:sz w:val="32"/>
                                      <w:vertAlign w:val="baseline"/>
                                    </w:rPr>
                                    <w:t xml:space="preserve">(uno por cada grupo de interés)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ff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822961</wp:posOffset>
                      </wp:positionH>
                      <wp:positionV relativeFrom="paragraph">
                        <wp:posOffset>-699131</wp:posOffset>
                      </wp:positionV>
                      <wp:extent cx="3895725" cy="609600"/>
                      <wp:effectExtent b="0" l="0" r="0" t="0"/>
                      <wp:wrapNone/>
                      <wp:docPr id="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895725" cy="609600"/>
                              </a:xfrm>
                              <a:prstGeom prst="rect"/>
                              <a:ln/>
                            </pic:spPr>
                          </pic:pic>
                        </a:graphicData>
                      </a:graphic>
                    </wp:anchor>
                  </w:drawing>
                </mc:Fallback>
              </mc:AlternateContent>
            </w:r>
          </w:p>
        </w:tc>
        <w:tc>
          <w:tcPr/>
          <w:p w:rsidR="00000000" w:rsidDel="00000000" w:rsidP="00000000" w:rsidRDefault="00000000" w:rsidRPr="00000000" w14:paraId="00000003">
            <w:pPr>
              <w:rPr>
                <w:sz w:val="28"/>
                <w:szCs w:val="28"/>
              </w:rPr>
            </w:pPr>
            <w:r w:rsidDel="00000000" w:rsidR="00000000" w:rsidRPr="00000000">
              <w:rPr>
                <w:sz w:val="28"/>
                <w:szCs w:val="28"/>
                <w:rtl w:val="0"/>
              </w:rPr>
              <w:t xml:space="preserve">Perfil 1: Experto Técnico</w:t>
            </w:r>
          </w:p>
        </w:tc>
      </w:tr>
      <w:tr>
        <w:trPr>
          <w:cantSplit w:val="0"/>
          <w:trHeight w:val="903" w:hRule="atLeast"/>
          <w:tblHeader w:val="0"/>
        </w:trPr>
        <w:tc>
          <w:tcPr/>
          <w:p w:rsidR="00000000" w:rsidDel="00000000" w:rsidP="00000000" w:rsidRDefault="00000000" w:rsidRPr="00000000" w14:paraId="00000004">
            <w:pPr>
              <w:rPr>
                <w:b w:val="1"/>
                <w:sz w:val="28"/>
                <w:szCs w:val="28"/>
              </w:rPr>
            </w:pPr>
            <w:r w:rsidDel="00000000" w:rsidR="00000000" w:rsidRPr="00000000">
              <w:rPr>
                <w:b w:val="1"/>
                <w:sz w:val="28"/>
                <w:szCs w:val="28"/>
                <w:rtl w:val="0"/>
              </w:rPr>
              <w:t xml:space="preserve">Objetivo de la entrevista:</w:t>
            </w:r>
          </w:p>
        </w:tc>
        <w:tc>
          <w:tcPr/>
          <w:p w:rsidR="00000000" w:rsidDel="00000000" w:rsidP="00000000" w:rsidRDefault="00000000" w:rsidRPr="00000000" w14:paraId="00000005">
            <w:pPr>
              <w:rPr>
                <w:sz w:val="28"/>
                <w:szCs w:val="28"/>
              </w:rPr>
            </w:pPr>
            <w:r w:rsidDel="00000000" w:rsidR="00000000" w:rsidRPr="00000000">
              <w:rPr>
                <w:sz w:val="28"/>
                <w:szCs w:val="28"/>
                <w:rtl w:val="0"/>
              </w:rPr>
              <w:t xml:space="preserve">Confirmar o ajustar las hipótesis planteadas en el System Mapping de Vitrinapp desde la perspectiva técnica, explorando la viabilidad tecnológica del modelo, los posibles retos de implementación y los intercambios de valor asociados a infraestructura, datos y seguridad digital.</w:t>
            </w:r>
          </w:p>
        </w:tc>
      </w:tr>
      <w:tr>
        <w:trPr>
          <w:cantSplit w:val="0"/>
          <w:trHeight w:val="819" w:hRule="atLeast"/>
          <w:tblHeader w:val="0"/>
        </w:trPr>
        <w:tc>
          <w:tcPr>
            <w:vAlign w:val="center"/>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Hipótesis o dudas a validar (del modelo de negocios):</w:t>
            </w:r>
            <w:r w:rsidDel="00000000" w:rsidR="00000000" w:rsidRPr="00000000">
              <w:rPr>
                <w:rtl w:val="0"/>
              </w:rPr>
            </w:r>
          </w:p>
        </w:tc>
        <w:tc>
          <w:tcPr/>
          <w:p w:rsidR="00000000" w:rsidDel="00000000" w:rsidP="00000000" w:rsidRDefault="00000000" w:rsidRPr="00000000" w14:paraId="00000007">
            <w:pPr>
              <w:rPr>
                <w:sz w:val="28"/>
                <w:szCs w:val="28"/>
              </w:rPr>
            </w:pPr>
            <w:r w:rsidDel="00000000" w:rsidR="00000000" w:rsidRPr="00000000">
              <w:rPr>
                <w:sz w:val="28"/>
                <w:szCs w:val="28"/>
                <w:rtl w:val="0"/>
              </w:rPr>
              <w:t xml:space="preserve">Estas hipótesis provienen del mapa del sistema y deben ser probadas, no asumidas:</w:t>
            </w:r>
          </w:p>
          <w:p w:rsidR="00000000" w:rsidDel="00000000" w:rsidP="00000000" w:rsidRDefault="00000000" w:rsidRPr="00000000" w14:paraId="00000008">
            <w:pPr>
              <w:numPr>
                <w:ilvl w:val="0"/>
                <w:numId w:val="1"/>
              </w:numPr>
              <w:ind w:left="720" w:hanging="360"/>
              <w:rPr>
                <w:sz w:val="28"/>
                <w:szCs w:val="28"/>
              </w:rPr>
            </w:pPr>
            <w:r w:rsidDel="00000000" w:rsidR="00000000" w:rsidRPr="00000000">
              <w:rPr>
                <w:b w:val="1"/>
                <w:sz w:val="28"/>
                <w:szCs w:val="28"/>
                <w:rtl w:val="0"/>
              </w:rPr>
              <w:t xml:space="preserve">Hipótesis de viabilidad:</w:t>
            </w:r>
            <w:r w:rsidDel="00000000" w:rsidR="00000000" w:rsidRPr="00000000">
              <w:rPr>
                <w:sz w:val="28"/>
                <w:szCs w:val="28"/>
                <w:rtl w:val="0"/>
              </w:rPr>
              <w:t xml:space="preserve"> Vitrinapp puede operar como plataforma digital que conecta MIPYMES y consumidores sin requerir una infraestructura tecnológicamente inalcanzable.</w:t>
            </w:r>
          </w:p>
          <w:p w:rsidR="00000000" w:rsidDel="00000000" w:rsidP="00000000" w:rsidRDefault="00000000" w:rsidRPr="00000000" w14:paraId="00000009">
            <w:pPr>
              <w:numPr>
                <w:ilvl w:val="0"/>
                <w:numId w:val="1"/>
              </w:numPr>
              <w:ind w:left="720" w:hanging="360"/>
              <w:rPr>
                <w:sz w:val="28"/>
                <w:szCs w:val="28"/>
              </w:rPr>
            </w:pPr>
            <w:r w:rsidDel="00000000" w:rsidR="00000000" w:rsidRPr="00000000">
              <w:rPr>
                <w:b w:val="1"/>
                <w:sz w:val="28"/>
                <w:szCs w:val="28"/>
                <w:rtl w:val="0"/>
              </w:rPr>
              <w:t xml:space="preserve">Hipótesis de intercambio de valor técnico:</w:t>
            </w:r>
            <w:r w:rsidDel="00000000" w:rsidR="00000000" w:rsidRPr="00000000">
              <w:rPr>
                <w:sz w:val="28"/>
                <w:szCs w:val="28"/>
                <w:rtl w:val="0"/>
              </w:rPr>
              <w:t xml:space="preserve"> Los intercambios de datos, reputación y pagos representados en el mapa son viables desde un punto de vista técnico y seguro.</w:t>
            </w:r>
          </w:p>
          <w:p w:rsidR="00000000" w:rsidDel="00000000" w:rsidP="00000000" w:rsidRDefault="00000000" w:rsidRPr="00000000" w14:paraId="0000000A">
            <w:pPr>
              <w:numPr>
                <w:ilvl w:val="0"/>
                <w:numId w:val="1"/>
              </w:numPr>
              <w:ind w:left="720" w:hanging="360"/>
              <w:rPr>
                <w:sz w:val="28"/>
                <w:szCs w:val="28"/>
              </w:rPr>
            </w:pPr>
            <w:r w:rsidDel="00000000" w:rsidR="00000000" w:rsidRPr="00000000">
              <w:rPr>
                <w:b w:val="1"/>
                <w:sz w:val="28"/>
                <w:szCs w:val="28"/>
                <w:rtl w:val="0"/>
              </w:rPr>
              <w:t xml:space="preserve">Hipótesis de soporte y escalabilidad:</w:t>
            </w:r>
            <w:r w:rsidDel="00000000" w:rsidR="00000000" w:rsidRPr="00000000">
              <w:rPr>
                <w:sz w:val="28"/>
                <w:szCs w:val="28"/>
                <w:rtl w:val="0"/>
              </w:rPr>
              <w:t xml:space="preserve"> Es posible integrar formación, acompañamiento y crecimiento de usuarios en un sistema escalable a futuro.</w:t>
            </w:r>
          </w:p>
        </w:tc>
      </w:tr>
      <w:tr>
        <w:trPr>
          <w:cantSplit w:val="0"/>
          <w:trHeight w:val="1723" w:hRule="atLeast"/>
          <w:tblHeader w:val="0"/>
        </w:trPr>
        <w:tc>
          <w:tcPr/>
          <w:p w:rsidR="00000000" w:rsidDel="00000000" w:rsidP="00000000" w:rsidRDefault="00000000" w:rsidRPr="00000000" w14:paraId="0000000B">
            <w:pPr>
              <w:rPr>
                <w:b w:val="1"/>
              </w:rPr>
            </w:pPr>
            <w:r w:rsidDel="00000000" w:rsidR="00000000" w:rsidRPr="00000000">
              <w:rPr>
                <w:b w:val="1"/>
                <w:sz w:val="28"/>
                <w:szCs w:val="28"/>
                <w:rtl w:val="0"/>
              </w:rPr>
              <w:t xml:space="preserve">Mensaje (es un mensaje de introducción para romper el hielo):</w:t>
            </w:r>
            <w:r w:rsidDel="00000000" w:rsidR="00000000" w:rsidRPr="00000000">
              <w:rPr>
                <w:rtl w:val="0"/>
              </w:rPr>
            </w:r>
          </w:p>
        </w:tc>
        <w:tc>
          <w:tcPr/>
          <w:p w:rsidR="00000000" w:rsidDel="00000000" w:rsidP="00000000" w:rsidRDefault="00000000" w:rsidRPr="00000000" w14:paraId="0000000C">
            <w:pPr>
              <w:rPr>
                <w:sz w:val="28"/>
                <w:szCs w:val="28"/>
              </w:rPr>
            </w:pPr>
            <w:r w:rsidDel="00000000" w:rsidR="00000000" w:rsidRPr="00000000">
              <w:rPr>
                <w:sz w:val="28"/>
                <w:szCs w:val="28"/>
                <w:rtl w:val="0"/>
              </w:rPr>
              <w:t xml:space="preserve">“Hola, muchas gracias por acompañarnos. Somos el equipo desarrollador de Vitrinapp, un proyecto que busca conectar MIPYMES con consumidores mediante una plataforma digital con enfoque social y sostenible. Hemos construido una hipótesis del modelo de negocio a través de un System Mapping y nos gustaría conocer su perspectiva técnica para confirmar si nuestras suposiciones son viables o si debemos ajustarlas. Su experiencia será clave para tomar decisiones informadas antes de avanzar a desarrollo.”</w:t>
            </w:r>
          </w:p>
        </w:tc>
      </w:tr>
      <w:tr>
        <w:trPr>
          <w:cantSplit w:val="0"/>
          <w:trHeight w:val="6106" w:hRule="atLeast"/>
          <w:tblHeader w:val="0"/>
        </w:trPr>
        <w:tc>
          <w:tcPr>
            <w:gridSpan w:val="2"/>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Preguntas a realizar:</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¿Cómo percibe usted la solución que estamos planteando con Vitrinapp en el entorno digital actual?</w:t>
              <w:br w:type="textWrapping"/>
            </w:r>
            <w:r w:rsidDel="00000000" w:rsidR="00000000" w:rsidRPr="00000000">
              <w:rPr>
                <w:b w:val="1"/>
                <w:i w:val="0"/>
                <w:smallCaps w:val="0"/>
                <w:strike w:val="0"/>
                <w:color w:val="000000"/>
                <w:sz w:val="28"/>
                <w:szCs w:val="28"/>
                <w:u w:val="none"/>
                <w:shd w:fill="auto" w:val="clear"/>
                <w:vertAlign w:val="baseline"/>
                <w:rtl w:val="0"/>
              </w:rPr>
              <w:t xml:space="preserve">R://</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Vitrinapp representa una propuesta relevante dentro del entorno digital actual, especialmente para MIPYMES que carecen de presencia digital efectiva o dependen de canales no diseñados para la comercialización formal. Su enfoque social y sostenible aporta un valor diferencial frente a los marketplaces convencionales, siempre que logre ofrecer una experiencia de usuario sencilla, accesible y confiable.La iniciativa tiene potencial para cerrar brechas entre pequeños negocios y consumidores conscientes, fortaleciendo economías locales mediante la tecnología.</w:t>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¿Cuál considera que es el principal reto que podría enfrentar una plataforma como esta para generar valor entre todos los actores del sistema?</w:t>
              <w:br w:type="textWrapping"/>
            </w:r>
            <w:r w:rsidDel="00000000" w:rsidR="00000000" w:rsidRPr="00000000">
              <w:rPr>
                <w:b w:val="1"/>
                <w:i w:val="1"/>
                <w:sz w:val="28"/>
                <w:szCs w:val="28"/>
                <w:rtl w:val="0"/>
              </w:rPr>
              <w:t xml:space="preserve">R://</w:t>
            </w:r>
            <w:r w:rsidDel="00000000" w:rsidR="00000000" w:rsidRPr="00000000">
              <w:rPr>
                <w:i w:val="1"/>
                <w:sz w:val="28"/>
                <w:szCs w:val="28"/>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El mayor reto para la plataforma será mantener un equilibrio de valor entre los actores del ecosistema. Tanto las MIPYMES como los consumidores deben percibir beneficios tangibles y sostenibles que justifiquen su participación. La adopción inicial y la retención de usuarios dependerán de que los incentivos estén bien definidos y de que exista una comunidad activa que respalde el propósito del proyecto.Es fundamental diseñar mecanismos de interacción y reconocimiento que vayan más allá de promociones o descuentos, fomentando relaciones de largo plazo.</w:t>
            </w:r>
          </w:p>
          <w:p w:rsidR="00000000" w:rsidDel="00000000" w:rsidP="00000000" w:rsidRDefault="00000000" w:rsidRPr="00000000" w14:paraId="0000001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Desde su experiencia, ¿qué condiciones cree que deben estar presentes para que este modelo funcione de forma sostenible en el tiempo (económica, social o técnicamente)?</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1"/>
                <w:smallCaps w:val="0"/>
                <w:strike w:val="0"/>
                <w:color w:val="000000"/>
                <w:sz w:val="28"/>
                <w:szCs w:val="28"/>
                <w:u w:val="none"/>
                <w:shd w:fill="auto" w:val="clear"/>
                <w:vertAlign w:val="baseline"/>
              </w:rPr>
            </w:pPr>
            <w:r w:rsidDel="00000000" w:rsidR="00000000" w:rsidRPr="00000000">
              <w:rPr>
                <w:b w:val="1"/>
                <w:i w:val="1"/>
                <w:sz w:val="28"/>
                <w:szCs w:val="28"/>
                <w:rtl w:val="0"/>
              </w:rPr>
              <w:t xml:space="preserve">R://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Para garantizar la sostenibilidad económica, social y técnica de Vitrinapp, deben cumplirse tres condiciones clave:</w:t>
            </w:r>
          </w:p>
          <w:p w:rsidR="00000000" w:rsidDel="00000000" w:rsidP="00000000" w:rsidRDefault="00000000" w:rsidRPr="00000000" w14:paraId="00000013">
            <w:pPr>
              <w:numPr>
                <w:ilvl w:val="2"/>
                <w:numId w:val="2"/>
              </w:numPr>
              <w:ind w:left="2160" w:hanging="360"/>
              <w:rPr>
                <w:rFonts w:ascii="Calibri" w:cs="Calibri" w:eastAsia="Calibri" w:hAnsi="Calibri"/>
                <w:i w:val="1"/>
                <w:sz w:val="28"/>
                <w:szCs w:val="28"/>
              </w:rPr>
            </w:pPr>
            <w:r w:rsidDel="00000000" w:rsidR="00000000" w:rsidRPr="00000000">
              <w:rPr>
                <w:i w:val="1"/>
                <w:sz w:val="28"/>
                <w:szCs w:val="28"/>
                <w:rtl w:val="0"/>
              </w:rPr>
              <w:t xml:space="preserve">Claridad y coherencia en la propuesta de valor, resaltando que la plataforma no es solo un espacio de compraventa, sino una red de apoyo al desarrollo local.</w:t>
            </w:r>
            <w:r w:rsidDel="00000000" w:rsidR="00000000" w:rsidRPr="00000000">
              <w:rPr>
                <w:rtl w:val="0"/>
              </w:rPr>
            </w:r>
          </w:p>
          <w:p w:rsidR="00000000" w:rsidDel="00000000" w:rsidP="00000000" w:rsidRDefault="00000000" w:rsidRPr="00000000" w14:paraId="00000014">
            <w:pPr>
              <w:numPr>
                <w:ilvl w:val="2"/>
                <w:numId w:val="2"/>
              </w:numPr>
              <w:ind w:left="2160" w:hanging="360"/>
              <w:rPr>
                <w:rFonts w:ascii="Calibri" w:cs="Calibri" w:eastAsia="Calibri" w:hAnsi="Calibri"/>
                <w:i w:val="1"/>
                <w:sz w:val="28"/>
                <w:szCs w:val="28"/>
              </w:rPr>
            </w:pPr>
            <w:r w:rsidDel="00000000" w:rsidR="00000000" w:rsidRPr="00000000">
              <w:rPr>
                <w:i w:val="1"/>
                <w:sz w:val="28"/>
                <w:szCs w:val="28"/>
                <w:rtl w:val="0"/>
              </w:rPr>
              <w:t xml:space="preserve">Confianza y transparencia en el manejo de información, reputación y transacciones.</w:t>
            </w:r>
            <w:r w:rsidDel="00000000" w:rsidR="00000000" w:rsidRPr="00000000">
              <w:rPr>
                <w:rtl w:val="0"/>
              </w:rPr>
            </w:r>
          </w:p>
          <w:p w:rsidR="00000000" w:rsidDel="00000000" w:rsidP="00000000" w:rsidRDefault="00000000" w:rsidRPr="00000000" w14:paraId="00000015">
            <w:pPr>
              <w:numPr>
                <w:ilvl w:val="2"/>
                <w:numId w:val="2"/>
              </w:numPr>
              <w:ind w:left="2160" w:hanging="360"/>
              <w:rPr>
                <w:rFonts w:ascii="Calibri" w:cs="Calibri" w:eastAsia="Calibri" w:hAnsi="Calibri"/>
                <w:sz w:val="28"/>
                <w:szCs w:val="28"/>
              </w:rPr>
            </w:pPr>
            <w:r w:rsidDel="00000000" w:rsidR="00000000" w:rsidRPr="00000000">
              <w:rPr>
                <w:i w:val="1"/>
                <w:sz w:val="28"/>
                <w:szCs w:val="28"/>
                <w:rtl w:val="0"/>
              </w:rPr>
              <w:t xml:space="preserve">Arquitectura técnica flexible y escalable, capaz de evolucionar sin requerir una reconstrucción total del sistema.</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br w:type="textWrapping"/>
              <w:tab/>
            </w:r>
            <w:r w:rsidDel="00000000" w:rsidR="00000000" w:rsidRPr="00000000">
              <w:rPr>
                <w:rtl w:val="0"/>
              </w:rPr>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Desde una perspectiva técnica, ¿qué funcionalidades mínimas debería tener Vitrinapp para cumplir con los intercambios de valor que plantea (productos, datos, reputación, pagos)</w:t>
            </w:r>
            <w:r w:rsidDel="00000000" w:rsidR="00000000" w:rsidRPr="00000000">
              <w:rPr>
                <w:sz w:val="28"/>
                <w:szCs w:val="28"/>
                <w:rtl w:val="0"/>
              </w:rPr>
              <w:t xml:space="preserve">? </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1"/>
                <w:smallCaps w:val="0"/>
                <w:strike w:val="0"/>
                <w:color w:val="000000"/>
                <w:sz w:val="28"/>
                <w:szCs w:val="28"/>
                <w:u w:val="none"/>
                <w:shd w:fill="auto" w:val="clear"/>
                <w:vertAlign w:val="baseline"/>
              </w:rPr>
            </w:pPr>
            <w:r w:rsidDel="00000000" w:rsidR="00000000" w:rsidRPr="00000000">
              <w:rPr>
                <w:b w:val="1"/>
                <w:i w:val="1"/>
                <w:sz w:val="28"/>
                <w:szCs w:val="28"/>
                <w:rtl w:val="0"/>
              </w:rPr>
              <w:t xml:space="preserve">R:// </w:t>
            </w:r>
            <w:r w:rsidDel="00000000" w:rsidR="00000000" w:rsidRPr="00000000">
              <w:rPr>
                <w:i w:val="1"/>
                <w:sz w:val="28"/>
                <w:szCs w:val="28"/>
                <w:rtl w:val="0"/>
              </w:rPr>
              <w:t xml:space="preserve">Desde la perspectiva técnica, Vitrinapp debería integrar, como mínimo, las siguientes funcionalidades para habilitar los intercambios de valor planteados:</w:t>
            </w:r>
            <w:r w:rsidDel="00000000" w:rsidR="00000000" w:rsidRPr="00000000">
              <w:rPr>
                <w:rtl w:val="0"/>
              </w:rPr>
            </w:r>
          </w:p>
          <w:p w:rsidR="00000000" w:rsidDel="00000000" w:rsidP="00000000" w:rsidRDefault="00000000" w:rsidRPr="00000000" w14:paraId="00000018">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i w:val="1"/>
                <w:sz w:val="28"/>
                <w:szCs w:val="28"/>
              </w:rPr>
            </w:pPr>
            <w:r w:rsidDel="00000000" w:rsidR="00000000" w:rsidRPr="00000000">
              <w:rPr>
                <w:i w:val="1"/>
                <w:sz w:val="28"/>
                <w:szCs w:val="28"/>
                <w:rtl w:val="0"/>
              </w:rPr>
              <w:t xml:space="preserve">Gestión de perfiles diferenciados (MIPYMES y consumidores).</w:t>
            </w:r>
            <w:r w:rsidDel="00000000" w:rsidR="00000000" w:rsidRPr="00000000">
              <w:rPr>
                <w:rtl w:val="0"/>
              </w:rPr>
            </w:r>
          </w:p>
          <w:p w:rsidR="00000000" w:rsidDel="00000000" w:rsidP="00000000" w:rsidRDefault="00000000" w:rsidRPr="00000000" w14:paraId="00000019">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i w:val="1"/>
                <w:sz w:val="28"/>
                <w:szCs w:val="28"/>
              </w:rPr>
            </w:pPr>
            <w:r w:rsidDel="00000000" w:rsidR="00000000" w:rsidRPr="00000000">
              <w:rPr>
                <w:i w:val="1"/>
                <w:sz w:val="28"/>
                <w:szCs w:val="28"/>
                <w:rtl w:val="0"/>
              </w:rPr>
              <w:t xml:space="preserve">Catálogo de productos y servicios con búsqueda avanzada y filtros intuitivos.</w:t>
            </w:r>
            <w:r w:rsidDel="00000000" w:rsidR="00000000" w:rsidRPr="00000000">
              <w:rPr>
                <w:rtl w:val="0"/>
              </w:rPr>
            </w:r>
          </w:p>
          <w:p w:rsidR="00000000" w:rsidDel="00000000" w:rsidP="00000000" w:rsidRDefault="00000000" w:rsidRPr="00000000" w14:paraId="0000001A">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i w:val="1"/>
                <w:sz w:val="28"/>
                <w:szCs w:val="28"/>
              </w:rPr>
            </w:pPr>
            <w:r w:rsidDel="00000000" w:rsidR="00000000" w:rsidRPr="00000000">
              <w:rPr>
                <w:i w:val="1"/>
                <w:sz w:val="28"/>
                <w:szCs w:val="28"/>
                <w:rtl w:val="0"/>
              </w:rPr>
              <w:t xml:space="preserve">Integración de un sistema de pagos confiable (MercadoPago, Wompi, Stripe, entre otros).</w:t>
            </w:r>
            <w:r w:rsidDel="00000000" w:rsidR="00000000" w:rsidRPr="00000000">
              <w:rPr>
                <w:rtl w:val="0"/>
              </w:rPr>
            </w:r>
          </w:p>
          <w:p w:rsidR="00000000" w:rsidDel="00000000" w:rsidP="00000000" w:rsidRDefault="00000000" w:rsidRPr="00000000" w14:paraId="0000001B">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i w:val="1"/>
                <w:sz w:val="28"/>
                <w:szCs w:val="28"/>
              </w:rPr>
            </w:pPr>
            <w:r w:rsidDel="00000000" w:rsidR="00000000" w:rsidRPr="00000000">
              <w:rPr>
                <w:i w:val="1"/>
                <w:sz w:val="28"/>
                <w:szCs w:val="28"/>
                <w:rtl w:val="0"/>
              </w:rPr>
              <w:t xml:space="preserve">Panel de datos que permita a los usuarios analizar su desempeño.</w:t>
            </w:r>
            <w:r w:rsidDel="00000000" w:rsidR="00000000" w:rsidRPr="00000000">
              <w:rPr>
                <w:rtl w:val="0"/>
              </w:rPr>
            </w:r>
          </w:p>
          <w:p w:rsidR="00000000" w:rsidDel="00000000" w:rsidP="00000000" w:rsidRDefault="00000000" w:rsidRPr="00000000" w14:paraId="0000001C">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i w:val="1"/>
                <w:sz w:val="28"/>
                <w:szCs w:val="28"/>
              </w:rPr>
            </w:pPr>
            <w:r w:rsidDel="00000000" w:rsidR="00000000" w:rsidRPr="00000000">
              <w:rPr>
                <w:i w:val="1"/>
                <w:sz w:val="28"/>
                <w:szCs w:val="28"/>
                <w:rtl w:val="0"/>
              </w:rPr>
              <w:t xml:space="preserve">Sección de trazabilidad o impacto social que refleje los aportes sostenibles generados en la plataforma.</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¿Visualiza algún riesgo tecnológico importante en el modelo que hemos planteado (pasarelas de pago, datos, soporte, escalabilidad)? Si es así, ¿qué ajustes recomienda?</w:t>
              <w:br w:type="textWrapping"/>
            </w:r>
            <w:r w:rsidDel="00000000" w:rsidR="00000000" w:rsidRPr="00000000">
              <w:rPr>
                <w:b w:val="1"/>
                <w:i w:val="1"/>
                <w:sz w:val="28"/>
                <w:szCs w:val="28"/>
                <w:rtl w:val="0"/>
              </w:rPr>
              <w:t xml:space="preserve">R://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El entrevistado identificó dos riesgos principales: la seguridad de los datos y la escalabilidad de la plataforma. Advirtió que un diseño inadecuado de base de datos o una infraestructura limitada podría generar problemas de rendimiento a medida que la comunidad crezca.Como recomendación, sugirió implementar desde el inicio una arquitectura en la nube, con buenas prácticas de ciberseguridad, respaldo automático y monitoreo constante. También enfatizó la importancia de establecer políticas claras de protección y manejo responsable de información personal.</w:t>
            </w:r>
          </w:p>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¿Qué nivel de inversión o infraestructura considera necesario para que un modelo como Vitrinapp pueda operar sin comprometer seguridad ni escalabilidad?</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i w:val="1"/>
                <w:smallCaps w:val="0"/>
                <w:strike w:val="0"/>
                <w:color w:val="000000"/>
                <w:sz w:val="28"/>
                <w:szCs w:val="28"/>
                <w:u w:val="none"/>
                <w:shd w:fill="auto" w:val="clear"/>
                <w:vertAlign w:val="baseline"/>
              </w:rPr>
            </w:pPr>
            <w:r w:rsidDel="00000000" w:rsidR="00000000" w:rsidRPr="00000000">
              <w:rPr>
                <w:b w:val="1"/>
                <w:i w:val="1"/>
                <w:sz w:val="28"/>
                <w:szCs w:val="28"/>
                <w:rtl w:val="0"/>
              </w:rPr>
              <w:t xml:space="preserve">R:// </w:t>
            </w:r>
            <w:r w:rsidDel="00000000" w:rsidR="00000000" w:rsidRPr="00000000">
              <w:rPr>
                <w:i w:val="1"/>
                <w:sz w:val="28"/>
                <w:szCs w:val="28"/>
                <w:rtl w:val="0"/>
              </w:rPr>
              <w:t xml:space="preserve">En cuanto a la inversión, el experto opinó que no es necesario un presupuesto excesivo para iniciar, pero sí una base técnica bien estructurada. Propuso el uso de servicios en la nube de nivel medio (AWS, Google Cloud o Azure) con componentes como balanceo de carga, cifrado SSL y escalabilidad automática.Recalcó que la inversión no debe centrarse solo en el desarrollo inicial, sino en mantenimiento, actualizaciones y seguridad continua, ya que muchas startups fallan por no contemplar estos costos operativos en su modelo financiero.</w:t>
            </w: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rtl w:val="0"/>
              </w:rPr>
            </w:r>
          </w:p>
        </w:tc>
      </w:tr>
    </w:tbl>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
    <w:name w:val="Table Grid"/>
    <w:basedOn w:val="Tablanormal"/>
    <w:uiPriority w:val="39"/>
    <w:rsid w:val="004A218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4A218C"/>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Sinespaciado">
    <w:name w:val="No Spacing"/>
    <w:uiPriority w:val="1"/>
    <w:qFormat w:val="1"/>
    <w:rsid w:val="0056696D"/>
    <w:pPr>
      <w:spacing w:after="0" w:line="240" w:lineRule="auto"/>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ya9L1MYVaCUzO3mVWzH6abKIKw==">CgMxLjA4AHIhMTRlTl9Mc0pTVjdDWkFTZFR5Y0hXbDlPT0kzaWR3eFJ3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2025-10-11T22:58:00Z</dcterms:created>
  <dc:creator>JAIRO ALONSO OROZCO TRIANA</dc:creator>
</cp:coreProperties>
</file>